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Tourism  Matters - Brexit News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sz w:val="21"/>
          <w:szCs w:val="21"/>
          <w:highlight w:val="white"/>
          <w:rtl w:val="0"/>
        </w:rPr>
        <w:t xml:space="preserve">Dear Tourism Industry Colleague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Whilst we appreciate businesses have had a lot to deal with this year, including the second national lockdown and the ongoing restrictions due to COVID-19, plus the negative impact this is having on income and jobs, we are aware that further changes affecting businesses will come into place on the 1st January 2021 as the UK leaves the EU single market and customs union.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VisitBritain/VisitEngland website contains a dedicated section on Brexit with links to Gov.uk  Of key interest will be the following sections:</w:t>
      </w:r>
    </w:p>
    <w:p w:rsidR="00000000" w:rsidDel="00000000" w:rsidP="00000000" w:rsidRDefault="00000000" w:rsidRPr="00000000" w14:paraId="00000008">
      <w:pPr>
        <w:numPr>
          <w:ilvl w:val="0"/>
          <w:numId w:val="1"/>
        </w:numPr>
        <w:ind w:left="720" w:hanging="360"/>
        <w:rPr>
          <w:u w:val="none"/>
        </w:rPr>
      </w:pPr>
      <w:hyperlink r:id="rId6">
        <w:r w:rsidDel="00000000" w:rsidR="00000000" w:rsidRPr="00000000">
          <w:rPr>
            <w:color w:val="1155cc"/>
            <w:u w:val="single"/>
            <w:rtl w:val="0"/>
          </w:rPr>
          <w:t xml:space="preserve">Make sure you are ready for Brexit</w:t>
        </w:r>
      </w:hyperlink>
      <w:r w:rsidDel="00000000" w:rsidR="00000000" w:rsidRPr="00000000">
        <w:rPr>
          <w:rtl w:val="0"/>
        </w:rPr>
        <w:t xml:space="preserve"> </w:t>
      </w:r>
    </w:p>
    <w:p w:rsidR="00000000" w:rsidDel="00000000" w:rsidP="00000000" w:rsidRDefault="00000000" w:rsidRPr="00000000" w14:paraId="00000009">
      <w:pPr>
        <w:numPr>
          <w:ilvl w:val="0"/>
          <w:numId w:val="1"/>
        </w:numPr>
        <w:ind w:left="720" w:hanging="360"/>
      </w:pPr>
      <w:hyperlink r:id="rId7">
        <w:r w:rsidDel="00000000" w:rsidR="00000000" w:rsidRPr="00000000">
          <w:rPr>
            <w:color w:val="1155cc"/>
            <w:u w:val="single"/>
            <w:rtl w:val="0"/>
          </w:rPr>
          <w:t xml:space="preserve">Guidance for the tourism sector from January 2021</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Other sections include: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Guidance for arts, heritage and culture sectors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Hiring Staff from the EU - from 1st January 2021 you will need to register as a licensed sponsor to hire eligible people from outside the UK</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Importing goods from the EU</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Guidance on importing and exporting plants </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Free business webinars - to help you check the news rules and understand the actions to take</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Sign-up for email updates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There is also a link to the Federation of Small Businesses transition hub, which aims to help small businesses and the self-employed understand and prepare for the end of the transition period.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All the information above can be found on </w:t>
      </w:r>
      <w:hyperlink r:id="rId8">
        <w:r w:rsidDel="00000000" w:rsidR="00000000" w:rsidRPr="00000000">
          <w:rPr>
            <w:color w:val="1155cc"/>
            <w:u w:val="single"/>
            <w:rtl w:val="0"/>
          </w:rPr>
          <w:t xml:space="preserve">www.visitbritain.org/prepare-brexit</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Going forward, we will include any further updates in our Tourism Matters e-newsletter, so if you don’t receive this but would like to register, you can do so on </w:t>
      </w:r>
      <w:hyperlink r:id="rId9">
        <w:r w:rsidDel="00000000" w:rsidR="00000000" w:rsidRPr="00000000">
          <w:rPr>
            <w:color w:val="1155cc"/>
            <w:u w:val="single"/>
            <w:rtl w:val="0"/>
          </w:rPr>
          <w:t xml:space="preserve">visitthanet.co.uk/tourismmatters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222222"/>
        </w:rPr>
      </w:pPr>
      <w:r w:rsidDel="00000000" w:rsidR="00000000" w:rsidRPr="00000000">
        <w:rPr>
          <w:color w:val="222222"/>
          <w:rtl w:val="0"/>
        </w:rPr>
        <w:t xml:space="preserve">We’re here to help and will do our best to support you and update you on developments. In the meantime, should you have any questions, please let us know.  If we don’t know the answer ourselves, we are in a good position to try and find it for you.</w:t>
      </w:r>
    </w:p>
    <w:p w:rsidR="00000000" w:rsidDel="00000000" w:rsidP="00000000" w:rsidRDefault="00000000" w:rsidRPr="00000000" w14:paraId="0000001B">
      <w:pPr>
        <w:rPr>
          <w:color w:val="222222"/>
        </w:rPr>
      </w:pPr>
      <w:r w:rsidDel="00000000" w:rsidR="00000000" w:rsidRPr="00000000">
        <w:rPr>
          <w:rtl w:val="0"/>
        </w:rPr>
      </w:r>
    </w:p>
    <w:p w:rsidR="00000000" w:rsidDel="00000000" w:rsidP="00000000" w:rsidRDefault="00000000" w:rsidRPr="00000000" w14:paraId="0000001C">
      <w:pPr>
        <w:rPr>
          <w:color w:val="222222"/>
        </w:rPr>
      </w:pPr>
      <w:r w:rsidDel="00000000" w:rsidR="00000000" w:rsidRPr="00000000">
        <w:rPr>
          <w:color w:val="222222"/>
          <w:rtl w:val="0"/>
        </w:rPr>
        <w:t xml:space="preserve">With best wishes.</w:t>
      </w:r>
    </w:p>
    <w:p w:rsidR="00000000" w:rsidDel="00000000" w:rsidP="00000000" w:rsidRDefault="00000000" w:rsidRPr="00000000" w14:paraId="0000001D">
      <w:pPr>
        <w:rPr>
          <w:color w:val="222222"/>
        </w:rPr>
      </w:pPr>
      <w:r w:rsidDel="00000000" w:rsidR="00000000" w:rsidRPr="00000000">
        <w:rPr>
          <w:rtl w:val="0"/>
        </w:rPr>
      </w:r>
    </w:p>
    <w:p w:rsidR="00000000" w:rsidDel="00000000" w:rsidP="00000000" w:rsidRDefault="00000000" w:rsidRPr="00000000" w14:paraId="0000001E">
      <w:pPr>
        <w:rPr>
          <w:color w:val="222222"/>
        </w:rPr>
      </w:pPr>
      <w:r w:rsidDel="00000000" w:rsidR="00000000" w:rsidRPr="00000000">
        <w:rPr>
          <w:color w:val="222222"/>
          <w:rtl w:val="0"/>
        </w:rPr>
        <w:t xml:space="preserve">The Thanet Tourism Team</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thanet.co.uk/tourismmatters/" TargetMode="External"/><Relationship Id="rId5" Type="http://schemas.openxmlformats.org/officeDocument/2006/relationships/styles" Target="styles.xml"/><Relationship Id="rId6" Type="http://schemas.openxmlformats.org/officeDocument/2006/relationships/hyperlink" Target="http://www.gov.uk/transition" TargetMode="External"/><Relationship Id="rId7" Type="http://schemas.openxmlformats.org/officeDocument/2006/relationships/hyperlink" Target="http://www.gov.uk/government/collections/the-tourism-sector-from-january-2021" TargetMode="External"/><Relationship Id="rId8" Type="http://schemas.openxmlformats.org/officeDocument/2006/relationships/hyperlink" Target="https://www.visitbritain.org/prepare-brex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